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AEB" w:rsidRDefault="00937010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</w:p>
    <w:p w:rsidR="00580AEB" w:rsidRDefault="0093701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>20</w:t>
      </w:r>
      <w:r>
        <w:rPr>
          <w:rFonts w:ascii="方正小标宋简体" w:eastAsia="方正小标宋简体" w:hAnsi="方正小标宋简体" w:cs="方正小标宋简体" w:hint="eastAsia"/>
        </w:rPr>
        <w:t>21</w:t>
      </w:r>
      <w:r>
        <w:rPr>
          <w:rFonts w:ascii="方正小标宋简体" w:eastAsia="方正小标宋简体" w:hAnsi="方正小标宋简体" w:cs="方正小标宋简体" w:hint="eastAsia"/>
        </w:rPr>
        <w:t>年四川省农产品质量安全检测技术能力验证结果</w:t>
      </w:r>
    </w:p>
    <w:tbl>
      <w:tblPr>
        <w:tblW w:w="9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4"/>
        <w:gridCol w:w="3870"/>
        <w:gridCol w:w="1560"/>
        <w:gridCol w:w="585"/>
        <w:gridCol w:w="600"/>
        <w:gridCol w:w="690"/>
        <w:gridCol w:w="1219"/>
      </w:tblGrid>
      <w:tr w:rsidR="00580AEB">
        <w:trPr>
          <w:trHeight w:val="749"/>
          <w:tblHeader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参加</w:t>
            </w: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单位</w:t>
            </w: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名称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机构性质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农残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兽残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重金属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Theme="minorEastAsia" w:eastAsiaTheme="minorEastAsia" w:hAnsi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  <w:szCs w:val="21"/>
              </w:rPr>
              <w:t>结论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成都市农业质量监测中心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自贡市农业质量标准监测检验中心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攀西无公害农产品监测中心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泸州市综合农产品质量安全检测中心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德阳市农产品质量检测中心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绵阳市农畜产品质量安全检验检测中心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广元综合性农产品质量检验监测中心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遂宁市农产品检验监测中心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内江市农产品（畜产品）质量检测中心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乐山市农业质量检验检测中心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南充农产品质量监测检验中心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宜宾市农产品质量检验检测中心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广安市农产品检测检验中心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达州市农产品质量检测中心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巴中市绿色农业创新发展研究院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雅安市农产品质量监测检验中心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眉山市农业质量检测中心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资阳市农产品质量监测检验中心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阿坝州农产品质量检验监测中心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甘孜藏族自治州农产品质量安全中心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凉山州农产品质量安全检测中心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成都市龙泉驿区农产品质量安全监督检验检测站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成都市青白江区农产品质量检验检测中心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成都市双流区农产品质量安全中心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成都市温江区农产品质量安全检验检测站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成都市新都区农产品质量检测中心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成都市新津区农产品质量安全监督检验检测站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崇州市农产品质量安全检测中心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大邑县农产品质量安全监督检验检测站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都江堰市农产品质量安全检测中心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简阳市农产品质量安全检验检测站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金堂县农产品质量安全监督检验检测站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彭州市农产品质量安全监督检测中心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成都市郫都区农产品质量保障中心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蒲江县农产品质量安全监督检验检测站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邛崃市农产品质量监测中心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富顺县农产品质量安全监管中心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荣县农产品质量安全检测中心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自贡市大安区农产品检验监测中心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盐边县农产品质量安全中心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泸县农产品质量安全监督检验检测站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泸州市江阳区农产品质量安全监督检验检测站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泸州市纳溪区农产品质量检测站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叙永县农产品质量安全监督检验检测站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德阳市旌阳区农业农村综合服务中心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广汉市农产品质量安全监督检验检测中心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绵竹市农产品质量安全监督检验检测中心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中江县农产品质量安全检验检测站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北川羌族自治县农畜产品质量安全检验检测站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绵阳市安州区农畜产品质量安全检验检测站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绵阳市涪城区农产品质量安全检验检测站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三台县农产品质量检验检测站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盐亭县农畜产品质量安全检验检测站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绵阳市游仙区农产品质量安全检测中心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梓潼县农产品质量安全检验检测站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苍溪县农产品质量安全检验检测站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广元市朝天区农产品质量安全检验检测中心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剑阁县农产品质量安全监督检验站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广元市利州区农产品质量安全检验监测中心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青川县农产品质量安全监督检验中心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旺苍县农产品质量安全检测中心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广元市昭化区农产品质量监督检验中心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大英县农产品质量安全监督检验检测站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蓬溪县农产品质量安全监督检验站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射洪市农产品质量安全检验检测站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遂宁市安居区农产品质量检测管理中心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隆昌市农产品质量安全检验检测中心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威远县农产品质量安全中心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资中县农产品质量安全检验检测站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峨边彝族自治县农产品质量安全监督检验检测站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峨眉山市农产品质量安全中心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夹江县农产品质量安全中心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犍为县农产品质量安全检验检测中心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井研县农产品质量安全检验检测站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乐山市金口河区农产品质量安全检验检测中心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乐山市市中区农产品质量安全监督检验检测站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马边彝族自治县农产品质量安全监督检验检测站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沐川县农产品质量安全监督检验检测站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阆中市农产品质量安全中心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南部县农畜产品质量监督检验检测中心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南充市高坪区农产品质量安全检测站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南充市嘉陵区农产品质量安全监测站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蓬安县农产品质量检测站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西充县农产品质量监测检验中心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仪陇县农产品质量安全检测站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营山县农产品质量安全检验检测站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宜宾市翠屏区农产品质量安全监督检验检测站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高县农产品质量检验检测站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兴文县农产品质量安全监督检验检测站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筠连县农产品质量安全监督检验检测站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广安市广安区农产品质量安全检验检测中心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广安市前锋区农产品质量安全检验检测站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华蓥市农产品质量安全监督检验检测站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邻水县农产品质量安全检验检测中心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武胜县农产品质量安全监督检验检测站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岳池县农产品质量监测中心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宣汉县农产品质量安全监督管理站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达州市达川区农畜水产品质量安全监督检验检测中心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大竹县农产品质量安全监督检验检测站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开江县农产品质量安全检验检测站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渠县农产品质量安全监督检验站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万源市农产品质量检验检测中心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通江县农产品质量安全检验检测中心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巴中市巴州区农产品质量安全管理与检测中心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平昌县农产品质量安全检测中心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南江县农产品质量安全监督检测站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宝兴县农产品质量安全监督检验检测站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汉源县农产品质量安全监督检验检测站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芦山县农产品质量安全检验检测站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石棉县农产品质量安全监督检验检测站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荥经县农产品质量安全检验检测站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雅安市名山区农产品质量安全监督检验检测站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雅安市天全县农产品质量安全监督检验检测站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丹棱县农产品质量安全检验检测站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洪雅县农产品质量安全检验检测站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眉山市东坡区农业质量检测中心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眉山市彭山区农产品质量安全检验检测站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青神县农产品质量安全监督检验检测服务中心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仁寿县农产品质量检验检测中心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安岳县农业农村局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乐至县农产品质量安全监督检验检测站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资阳市雁江区种子质量监督检验站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黑水县农产品检验检测站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红原县农产品质量安全监督检验监测站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金川县农产品检验检测站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九寨沟县农产品质量安全检验检测中心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理县农产品检验检测站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茂县农产品检验检测站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若尔盖县动植物产品检验检疫站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松潘县农产品质量安全监督检验检测站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汶川县农产品检验监测站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小金县检验检测站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lastRenderedPageBreak/>
              <w:t>133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康定市农产品质量安全中心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乡城县农产品质量安全中心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德昌县农产品质量安全检验检测站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会东县农产品质量安全检验检测站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会理县农产品质量安全监督检验检测站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宁南县农产品质量检测站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西昌市农产品质量安全检测站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珙县检验检测中心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古蔺县农产品质量检测中心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合江县公共检验检测中心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江安县食品检验检测中心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米易县疾病预防控制中心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屏山县综合检验检测中心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什邡市公共检验检测中心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四川省平武县食品药品检验检测中心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宜宾市南溪区公共检验检测中心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149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宜宾市叙州区食品检验检测中心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长宁县产品质量检验检测中心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江油鸿飞检验检测有限公司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lastRenderedPageBreak/>
              <w:t>152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四川宏量检验检测技术有限公司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成都市食品药品检验研究院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安岳县产品质量监督检验所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绵阳市产品质量监督检验所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四川省科源工程技术测试中心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成都海关技术中心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159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四川省地质矿产勘查开发局成都综合岩矿测试中心（国土资源部成都矿产资源监督检测中心）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青川县食品药品检验检测中心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四川省中安检测有限公司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成都产品质量检验研究院有限责任公司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四川威尔检测技术股份有限公司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四川仲测质量技术检测有限公司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四川赛纳斯分析检测有限公司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成都市华测检测技术有限公司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广电计量检测（成都）有限公司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169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四川众康检测技术服务有限公司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四川源坤国科质量检验有限公司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lastRenderedPageBreak/>
              <w:t>171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四川众检四方检验检测技术有限公司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谱尼测试集团四川有限公司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四川华标测检测技术有限公司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四川爱源检测技术服务有限公司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四川树信检测技术服务有限公司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四川省天晟源环保股份有限公司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四川省轻工业研究设计院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四川宏睿曦辰生态检测有限公司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179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四川中安天益检测科技有限公司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四川试源食品检测有限公司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四川地科华创检测服务有限公司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四川省瑞测检验检测有限公司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四川凯乐食品检测有限公司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四川省坤泰环境检测有限公司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四川依柳源技术检测有限公司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成都英柏检测技术有限公司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遂宁市产品质量监督检验所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自贡检验检测院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189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攀西钒钛检验检测院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lastRenderedPageBreak/>
              <w:t>190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四川沃达检测技术有限公司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南充市产品质量监督检验所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四川久欣检测技术有限公司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泸州市粮食监测与物资储备中心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四川金测分析检测有限公司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不合格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四川双启检测技术有限公司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196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雅安市产品质量检验检测中心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197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达州市食品药品检验所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198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通标标准技术服务有限公司四川分公司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199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眉山市产品质量监督检验所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200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四川国检检测有限责任公司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201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德阳市产品质量监督检验所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202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广安市粮油监测站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203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眉山市食品药品检验检测中心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204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四川环科检测技术有限公司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 w:rsidR="00580AEB">
        <w:trPr>
          <w:trHeight w:val="397"/>
          <w:jc w:val="center"/>
        </w:trPr>
        <w:tc>
          <w:tcPr>
            <w:tcW w:w="574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205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  <w:t>四川经准检验检测集团股份有限公司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580AEB" w:rsidRDefault="0093701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580AEB" w:rsidRDefault="00937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补验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</w:tbl>
    <w:p w:rsidR="00580AEB" w:rsidRDefault="00937010" w:rsidP="00E05250">
      <w:pPr>
        <w:pStyle w:val="a5"/>
        <w:numPr>
          <w:ilvl w:val="255"/>
          <w:numId w:val="0"/>
        </w:numPr>
        <w:adjustRightInd w:val="0"/>
        <w:snapToGrid w:val="0"/>
        <w:spacing w:beforeLines="5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备注</w:t>
      </w:r>
      <w:r>
        <w:rPr>
          <w:rFonts w:ascii="Times New Roman" w:hAnsi="Times New Roman" w:cs="Times New Roman"/>
          <w:sz w:val="20"/>
          <w:szCs w:val="20"/>
        </w:rPr>
        <w:t>：</w:t>
      </w:r>
      <w:r>
        <w:rPr>
          <w:rFonts w:ascii="Times New Roman" w:hAnsi="Times New Roman" w:cs="Times New Roman"/>
          <w:kern w:val="2"/>
          <w:sz w:val="20"/>
          <w:szCs w:val="20"/>
        </w:rPr>
        <w:t>“</w:t>
      </w:r>
      <w:r>
        <w:rPr>
          <w:rFonts w:ascii="Times New Roman" w:hAnsi="Times New Roman" w:cs="Times New Roman"/>
          <w:sz w:val="20"/>
          <w:szCs w:val="20"/>
        </w:rPr>
        <w:t>√</w:t>
      </w:r>
      <w:r>
        <w:rPr>
          <w:rFonts w:ascii="Times New Roman" w:hAnsi="Times New Roman" w:cs="Times New Roman"/>
          <w:kern w:val="2"/>
          <w:sz w:val="20"/>
          <w:szCs w:val="20"/>
        </w:rPr>
        <w:t>”</w:t>
      </w:r>
      <w:r>
        <w:rPr>
          <w:rFonts w:ascii="Times New Roman" w:hAnsi="Times New Roman" w:cs="Times New Roman"/>
          <w:kern w:val="2"/>
          <w:sz w:val="20"/>
          <w:szCs w:val="20"/>
        </w:rPr>
        <w:t>表示参加并通过考核，</w:t>
      </w:r>
      <w:r>
        <w:rPr>
          <w:rFonts w:ascii="Times New Roman" w:hAnsi="Times New Roman" w:cs="Times New Roman"/>
          <w:kern w:val="2"/>
          <w:sz w:val="20"/>
          <w:szCs w:val="20"/>
        </w:rPr>
        <w:t>“</w:t>
      </w:r>
      <w:r>
        <w:rPr>
          <w:rFonts w:ascii="Times New Roman" w:hAnsi="Times New Roman" w:cs="Times New Roman"/>
          <w:sz w:val="20"/>
          <w:szCs w:val="20"/>
        </w:rPr>
        <w:t>×</w:t>
      </w:r>
      <w:r>
        <w:rPr>
          <w:rFonts w:ascii="Times New Roman" w:hAnsi="Times New Roman" w:cs="Times New Roman"/>
          <w:kern w:val="2"/>
          <w:sz w:val="20"/>
          <w:szCs w:val="20"/>
        </w:rPr>
        <w:t>”</w:t>
      </w:r>
      <w:r>
        <w:rPr>
          <w:rFonts w:ascii="Times New Roman" w:hAnsi="Times New Roman" w:cs="Times New Roman"/>
          <w:kern w:val="2"/>
          <w:sz w:val="20"/>
          <w:szCs w:val="20"/>
        </w:rPr>
        <w:t>表示</w:t>
      </w:r>
      <w:r>
        <w:rPr>
          <w:rFonts w:ascii="Times New Roman" w:hAnsi="Times New Roman" w:cs="Times New Roman"/>
          <w:kern w:val="2"/>
          <w:sz w:val="20"/>
          <w:szCs w:val="20"/>
        </w:rPr>
        <w:t>初考</w:t>
      </w:r>
      <w:r>
        <w:rPr>
          <w:rFonts w:ascii="Times New Roman" w:hAnsi="Times New Roman" w:cs="Times New Roman"/>
          <w:kern w:val="2"/>
          <w:sz w:val="20"/>
          <w:szCs w:val="20"/>
        </w:rPr>
        <w:t>未通过，</w:t>
      </w:r>
      <w:r>
        <w:rPr>
          <w:rFonts w:ascii="Times New Roman" w:hAnsi="Times New Roman" w:cs="Times New Roman"/>
          <w:kern w:val="2"/>
          <w:sz w:val="20"/>
          <w:szCs w:val="20"/>
        </w:rPr>
        <w:t>“/”</w:t>
      </w:r>
      <w:r>
        <w:rPr>
          <w:rFonts w:ascii="Times New Roman" w:hAnsi="Times New Roman" w:cs="Times New Roman"/>
          <w:sz w:val="20"/>
          <w:szCs w:val="20"/>
        </w:rPr>
        <w:t>表示未获得本次考核项目检测资质，</w:t>
      </w:r>
      <w:r>
        <w:rPr>
          <w:rFonts w:ascii="Times New Roman" w:hAnsi="Times New Roman" w:cs="Times New Roman"/>
          <w:kern w:val="2"/>
          <w:sz w:val="20"/>
          <w:szCs w:val="20"/>
        </w:rPr>
        <w:t>“*”</w:t>
      </w:r>
      <w:r>
        <w:rPr>
          <w:rFonts w:ascii="Times New Roman" w:hAnsi="Times New Roman" w:cs="Times New Roman"/>
          <w:kern w:val="2"/>
          <w:sz w:val="20"/>
          <w:szCs w:val="20"/>
        </w:rPr>
        <w:t>表示自愿参加但未纳入检测机构</w:t>
      </w:r>
      <w:r>
        <w:rPr>
          <w:rFonts w:ascii="Times New Roman" w:hAnsi="Times New Roman" w:cs="Times New Roman"/>
          <w:kern w:val="2"/>
          <w:sz w:val="20"/>
          <w:szCs w:val="20"/>
        </w:rPr>
        <w:t>“</w:t>
      </w:r>
      <w:r>
        <w:rPr>
          <w:rFonts w:ascii="Times New Roman" w:hAnsi="Times New Roman" w:cs="Times New Roman"/>
          <w:kern w:val="2"/>
          <w:sz w:val="20"/>
          <w:szCs w:val="20"/>
        </w:rPr>
        <w:t>双认证</w:t>
      </w:r>
      <w:r>
        <w:rPr>
          <w:rFonts w:ascii="Times New Roman" w:hAnsi="Times New Roman" w:cs="Times New Roman"/>
          <w:kern w:val="2"/>
          <w:sz w:val="20"/>
          <w:szCs w:val="20"/>
        </w:rPr>
        <w:t>”</w:t>
      </w:r>
      <w:r>
        <w:rPr>
          <w:rFonts w:ascii="Times New Roman" w:hAnsi="Times New Roman" w:cs="Times New Roman"/>
          <w:kern w:val="2"/>
          <w:sz w:val="20"/>
          <w:szCs w:val="20"/>
        </w:rPr>
        <w:t>范畴，不作考核用途。</w:t>
      </w:r>
    </w:p>
    <w:p w:rsidR="00580AEB" w:rsidRDefault="00580AEB">
      <w:pPr>
        <w:spacing w:line="62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580AEB" w:rsidSect="00580AEB">
      <w:footerReference w:type="default" r:id="rId7"/>
      <w:pgSz w:w="11906" w:h="16838"/>
      <w:pgMar w:top="1701" w:right="1644" w:bottom="1417" w:left="1644" w:header="1701" w:footer="1417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010" w:rsidRDefault="00937010" w:rsidP="00580AEB">
      <w:r>
        <w:separator/>
      </w:r>
    </w:p>
  </w:endnote>
  <w:endnote w:type="continuationSeparator" w:id="0">
    <w:p w:rsidR="00937010" w:rsidRDefault="00937010" w:rsidP="00580A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AEB" w:rsidRDefault="00580AE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 filled="f" stroked="f">
          <v:textbox style="mso-fit-shape-to-text:t" inset="0,0,0,0">
            <w:txbxContent>
              <w:p w:rsidR="00580AEB" w:rsidRDefault="00580AEB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="00937010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E05250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010" w:rsidRDefault="00937010" w:rsidP="00580AEB">
      <w:r>
        <w:separator/>
      </w:r>
    </w:p>
  </w:footnote>
  <w:footnote w:type="continuationSeparator" w:id="0">
    <w:p w:rsidR="00937010" w:rsidRDefault="00937010" w:rsidP="00580A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BAD3B4F"/>
    <w:rsid w:val="00171406"/>
    <w:rsid w:val="003F4393"/>
    <w:rsid w:val="004D3142"/>
    <w:rsid w:val="0052066A"/>
    <w:rsid w:val="00580AEB"/>
    <w:rsid w:val="00893A4E"/>
    <w:rsid w:val="008A7F3B"/>
    <w:rsid w:val="00937010"/>
    <w:rsid w:val="00983813"/>
    <w:rsid w:val="00A86F45"/>
    <w:rsid w:val="00BB7561"/>
    <w:rsid w:val="00C9142F"/>
    <w:rsid w:val="00CB514C"/>
    <w:rsid w:val="00CE1D4D"/>
    <w:rsid w:val="00E05250"/>
    <w:rsid w:val="044234C0"/>
    <w:rsid w:val="09CC6EA5"/>
    <w:rsid w:val="169E7EB9"/>
    <w:rsid w:val="1FBC2CCA"/>
    <w:rsid w:val="22A32E28"/>
    <w:rsid w:val="2A5D1270"/>
    <w:rsid w:val="37193E49"/>
    <w:rsid w:val="4A8F0C68"/>
    <w:rsid w:val="66F54672"/>
    <w:rsid w:val="6BAD3B4F"/>
    <w:rsid w:val="74810F94"/>
    <w:rsid w:val="7EAB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80AEB"/>
    <w:pPr>
      <w:widowControl w:val="0"/>
      <w:jc w:val="both"/>
    </w:pPr>
    <w:rPr>
      <w:rFonts w:ascii="方正小标宋_GBK" w:eastAsia="方正小标宋_GBK" w:hAnsi="仿宋" w:cs="仿宋"/>
      <w:bCs/>
      <w:kern w:val="3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80AE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80A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80AE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6">
    <w:name w:val="page number"/>
    <w:basedOn w:val="a0"/>
    <w:qFormat/>
    <w:rsid w:val="00580AE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&#25991;&#26723;\zjs\&#24029;&#20892;&#209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川农函.dot</Template>
  <TotalTime>1</TotalTime>
  <Pages>11</Pages>
  <Words>1104</Words>
  <Characters>6296</Characters>
  <Application>Microsoft Office Word</Application>
  <DocSecurity>0</DocSecurity>
  <Lines>52</Lines>
  <Paragraphs>14</Paragraphs>
  <ScaleCrop>false</ScaleCrop>
  <Company/>
  <LinksUpToDate>false</LinksUpToDate>
  <CharactersWithSpaces>7386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川农业函[2003]  号</dc:title>
  <dc:creator>user</dc:creator>
  <cp:lastModifiedBy>zhangs9323</cp:lastModifiedBy>
  <cp:revision>2</cp:revision>
  <dcterms:created xsi:type="dcterms:W3CDTF">2021-11-16T03:48:00Z</dcterms:created>
  <dcterms:modified xsi:type="dcterms:W3CDTF">2021-11-16T03:48:00Z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