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szCs w:val="30"/>
        </w:rPr>
      </w:pPr>
      <w:r>
        <w:rPr>
          <w:rFonts w:hint="eastAsia" w:ascii="黑体" w:eastAsia="黑体"/>
          <w:szCs w:val="30"/>
        </w:rPr>
        <w:t>附件1</w:t>
      </w:r>
    </w:p>
    <w:p>
      <w:pPr>
        <w:overflowPunct w:val="0"/>
        <w:adjustRightInd w:val="0"/>
        <w:snapToGrid w:val="0"/>
        <w:spacing w:line="336" w:lineRule="auto"/>
        <w:rPr>
          <w:szCs w:val="30"/>
        </w:rPr>
      </w:pPr>
    </w:p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能力验证结果为“满意”的检验检测机构名单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tbl>
      <w:tblPr>
        <w:tblStyle w:val="9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8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所属省份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实朴检测技术（上海）股份有限公司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英格尔检测技术服务（上海）有限公司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上海格瑞产品检测有限公司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上海标检产品检测有限公司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上海中维检测技术有限公司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上海天祥质量技术服务有限公司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上海华测品标检测技术有限公司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谱尼测试集团上海有限公司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普研（上海）标准技术服务有限公司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上海市质量监督检验技术研究院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上海必诺检测技术服务有限公司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腾德商品检测（上海）有限公司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国锦（上海）检测技术有限公司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德凯质量认证（上海）有限公司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上海市食品药品包装材料测试所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埃欧孚（上海）检测技术有限公司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颛泓（上海）测试技术服务有限公司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优联（上海）检测有限公司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欧陆检测技术服务（上海）有限公司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南德商品检测（上海）有限公司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莱茵技术（上海）有限公司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上海德诺产品检测有限公司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上海市酒类食品质量检验中心有限公司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上海市食品研究所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苏州市华测检测技术有限公司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徐州市检验检测中心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昆山市产品质量监督检验所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南京市食品药品监督检验院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无锡市产品质量监督检验院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江苏德普检测技术有限公司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苏州市信测标准技术服务有限公司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江苏省电子信息产品质量监督检验研究院检验三室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连云港市质量技术综合检验检测中心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苏州索泰检测技术服务股份有限公司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江苏威诺检测技术有限公司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常熟市产品质量监督检验所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南通市产品质量监督检验所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泰州市产品质量监督检验院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亿科检测认证有限公司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苏州申测检验检测中心有限公司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江苏澄信检验检测认证有限公司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淮安市产品质量监督综合检验中心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淮安市食品药品检验所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太仓市检验检测中心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昆山北测检测技术有限公司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江苏省产品质量监督检验研究院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苏州市产品质量监督检验院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南京市产品质量监督检验院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宿迁市产品质量监督检验所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江苏苏博检测技术有限公司司法鉴定所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温州市质量技术检测科学研究院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宁波市产品食品质量检验研究院（宁波市纤维检验所）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绍兴市质量技术监督检测院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浙江省轻工业品质量检验研究院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金华市计量质量科学研究院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杭州市质量技术监督检测院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浙江公正检验中心有限公司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浙江方圆检测集团股份有限公司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海宁市产品质量检验检测所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安徽国泰众信检测技术有限公司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安徽天祥检验检测有限公司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国家煤化工产品质量监督检验中心（安徽）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阜阳市产品质量监督检验所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安徽中青检验检测有限公司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合肥产品质量监督检验研究院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安徽省产品质量监督检验研究院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安徽省公众检验研究院有限公司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69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马鞍山市产品质量监督检验所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70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合肥海关技术中心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71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6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安徽省金标准检测研究院有限公司</w:t>
            </w:r>
          </w:p>
        </w:tc>
      </w:tr>
    </w:tbl>
    <w:p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cs="Times New Roman"/>
          <w:kern w:val="0"/>
          <w:szCs w:val="30"/>
        </w:rPr>
      </w:pPr>
    </w:p>
    <w:p>
      <w:pPr>
        <w:widowControl/>
        <w:jc w:val="left"/>
        <w:rPr>
          <w:rFonts w:ascii="黑体" w:eastAsia="黑体"/>
          <w:kern w:val="0"/>
          <w:szCs w:val="30"/>
        </w:rPr>
      </w:pPr>
      <w:r>
        <w:rPr>
          <w:rFonts w:ascii="黑体" w:eastAsia="黑体"/>
          <w:kern w:val="0"/>
          <w:szCs w:val="30"/>
        </w:rPr>
        <w:br w:type="page"/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szCs w:val="30"/>
        </w:rPr>
      </w:pPr>
      <w:r>
        <w:rPr>
          <w:rFonts w:hint="eastAsia" w:ascii="黑体" w:eastAsia="黑体"/>
          <w:szCs w:val="30"/>
        </w:rPr>
        <w:t>附件2</w:t>
      </w:r>
    </w:p>
    <w:p>
      <w:pPr>
        <w:overflowPunct w:val="0"/>
        <w:adjustRightInd w:val="0"/>
        <w:snapToGrid w:val="0"/>
        <w:spacing w:line="336" w:lineRule="auto"/>
        <w:rPr>
          <w:szCs w:val="30"/>
        </w:rPr>
      </w:pPr>
    </w:p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w w:val="97"/>
          <w:sz w:val="44"/>
          <w:szCs w:val="44"/>
        </w:rPr>
      </w:pPr>
      <w:r>
        <w:rPr>
          <w:rFonts w:hint="eastAsia" w:ascii="方正小标宋简体" w:hAnsi="宋体" w:eastAsia="方正小标宋简体"/>
          <w:w w:val="97"/>
          <w:sz w:val="44"/>
          <w:szCs w:val="44"/>
        </w:rPr>
        <w:t>能力验证结果为“不满意”的检验检测机构名单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tbl>
      <w:tblPr>
        <w:tblStyle w:val="9"/>
        <w:tblW w:w="8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361"/>
        <w:gridCol w:w="4818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left="-57" w:right="-57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所属省份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整改补测情况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上海乐朗检测技术有限公司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通标标准技术服务（上海）有限公司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镇江市产品质量监督检验中心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安徽润安信科检测科技有限公司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未通过</w:t>
            </w:r>
          </w:p>
        </w:tc>
      </w:tr>
    </w:tbl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  <w:r>
        <w:rPr>
          <w:rFonts w:hint="eastAsia" w:hAnsi="宋体"/>
          <w:szCs w:val="30"/>
        </w:rPr>
        <w:br w:type="page"/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szCs w:val="30"/>
        </w:rPr>
      </w:pPr>
      <w:r>
        <w:rPr>
          <w:rFonts w:hint="eastAsia" w:ascii="黑体" w:eastAsia="黑体"/>
          <w:szCs w:val="30"/>
        </w:rPr>
        <w:t>附件3</w:t>
      </w:r>
    </w:p>
    <w:p>
      <w:pPr>
        <w:overflowPunct w:val="0"/>
        <w:adjustRightInd w:val="0"/>
        <w:snapToGrid w:val="0"/>
        <w:spacing w:line="336" w:lineRule="auto"/>
        <w:rPr>
          <w:szCs w:val="30"/>
        </w:rPr>
      </w:pPr>
    </w:p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能力验证结果为“可疑”的检验检测机构名单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tbl>
      <w:tblPr>
        <w:tblStyle w:val="9"/>
        <w:tblW w:w="8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362"/>
        <w:gridCol w:w="4818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left="-57" w:right="-57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所属省份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整改补测情况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必维申美商品检测（上海）有限公司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江苏实朴检测服务有限公司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江苏省理化测试中心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浙江多谱检测科技有限公司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安徽国科检测科技有限公司</w:t>
            </w:r>
          </w:p>
        </w:tc>
        <w:tc>
          <w:tcPr>
            <w:tcW w:w="19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hAnsi="宋体" w:cs="Times New Roman"/>
                <w:kern w:val="0"/>
                <w:sz w:val="28"/>
                <w:szCs w:val="28"/>
              </w:rPr>
              <w:t>通过</w:t>
            </w:r>
          </w:p>
        </w:tc>
      </w:tr>
    </w:tbl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</w:p>
    <w:p>
      <w:pPr>
        <w:overflowPunct w:val="0"/>
        <w:adjustRightInd w:val="0"/>
        <w:snapToGrid w:val="0"/>
        <w:spacing w:line="336" w:lineRule="auto"/>
        <w:ind w:firstLine="284"/>
        <w:rPr>
          <w:rFonts w:hAnsi="宋体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8" w:header="851" w:footer="1417" w:gutter="0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documentProtection w:enforcement="0"/>
  <w:defaultTabStop w:val="420"/>
  <w:evenAndOddHeaders w:val="true"/>
  <w:drawingGridHorizontalSpacing w:val="158"/>
  <w:drawingGridVerticalSpacing w:val="579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DA4"/>
    <w:rsid w:val="00067FD7"/>
    <w:rsid w:val="000928C5"/>
    <w:rsid w:val="000C1282"/>
    <w:rsid w:val="000E7CF7"/>
    <w:rsid w:val="00117116"/>
    <w:rsid w:val="00174D96"/>
    <w:rsid w:val="002926F0"/>
    <w:rsid w:val="002D4D73"/>
    <w:rsid w:val="002E63B2"/>
    <w:rsid w:val="00314914"/>
    <w:rsid w:val="00314BC9"/>
    <w:rsid w:val="00342AC6"/>
    <w:rsid w:val="00352421"/>
    <w:rsid w:val="003871D3"/>
    <w:rsid w:val="003F4115"/>
    <w:rsid w:val="00420D36"/>
    <w:rsid w:val="0046234B"/>
    <w:rsid w:val="00474E45"/>
    <w:rsid w:val="00485B15"/>
    <w:rsid w:val="004908C7"/>
    <w:rsid w:val="00492EBA"/>
    <w:rsid w:val="00526875"/>
    <w:rsid w:val="00557A5C"/>
    <w:rsid w:val="005D4E93"/>
    <w:rsid w:val="0062635B"/>
    <w:rsid w:val="006667E4"/>
    <w:rsid w:val="00666DA4"/>
    <w:rsid w:val="006E2BC3"/>
    <w:rsid w:val="007268D9"/>
    <w:rsid w:val="00753C19"/>
    <w:rsid w:val="00767874"/>
    <w:rsid w:val="00773B24"/>
    <w:rsid w:val="007D737C"/>
    <w:rsid w:val="0083091A"/>
    <w:rsid w:val="008B409D"/>
    <w:rsid w:val="009666F2"/>
    <w:rsid w:val="00A45A26"/>
    <w:rsid w:val="00A52233"/>
    <w:rsid w:val="00A856C1"/>
    <w:rsid w:val="00AD3EEA"/>
    <w:rsid w:val="00BA6689"/>
    <w:rsid w:val="00C35E7C"/>
    <w:rsid w:val="00D50EAE"/>
    <w:rsid w:val="00E27EAE"/>
    <w:rsid w:val="00E52C74"/>
    <w:rsid w:val="00E70B05"/>
    <w:rsid w:val="00E7366B"/>
    <w:rsid w:val="00E74BAF"/>
    <w:rsid w:val="00F32CA6"/>
    <w:rsid w:val="00FA625F"/>
    <w:rsid w:val="00FA7E5E"/>
    <w:rsid w:val="00FD09C1"/>
    <w:rsid w:val="00FE0715"/>
    <w:rsid w:val="00FE1D82"/>
    <w:rsid w:val="1BFA1F7A"/>
    <w:rsid w:val="1BFA6048"/>
    <w:rsid w:val="31B55A9C"/>
    <w:rsid w:val="3EEF5213"/>
    <w:rsid w:val="3FF60931"/>
    <w:rsid w:val="4DAC4F51"/>
    <w:rsid w:val="5EF777D2"/>
    <w:rsid w:val="61F12AA1"/>
    <w:rsid w:val="63D668B6"/>
    <w:rsid w:val="75AFAEA5"/>
    <w:rsid w:val="767E3E0E"/>
    <w:rsid w:val="7DF0C5D1"/>
    <w:rsid w:val="7E2F3ABE"/>
    <w:rsid w:val="7F4D94AC"/>
    <w:rsid w:val="7FFD603E"/>
    <w:rsid w:val="DB8E3A9D"/>
    <w:rsid w:val="DFFFC76D"/>
    <w:rsid w:val="ECF7609B"/>
    <w:rsid w:val="FF9F5555"/>
    <w:rsid w:val="FFDFC6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Arial" w:hAnsi="Arial"/>
      <w:sz w:val="24"/>
    </w:rPr>
  </w:style>
  <w:style w:type="paragraph" w:styleId="3">
    <w:name w:val="annotation text"/>
    <w:basedOn w:val="1"/>
    <w:link w:val="14"/>
    <w:unhideWhenUsed/>
    <w:qFormat/>
    <w:uiPriority w:val="0"/>
    <w:pPr>
      <w:jc w:val="left"/>
    </w:pPr>
    <w:rPr>
      <w:rFonts w:hAnsi="Times New Roman" w:cs="Times New Roman"/>
    </w:rPr>
  </w:style>
  <w:style w:type="paragraph" w:styleId="4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  <w:style w:type="paragraph" w:styleId="5">
    <w:name w:val="Date"/>
    <w:basedOn w:val="1"/>
    <w:next w:val="1"/>
    <w:link w:val="17"/>
    <w:unhideWhenUsed/>
    <w:qFormat/>
    <w:uiPriority w:val="0"/>
    <w:pPr>
      <w:ind w:left="100" w:leftChars="2500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6">
    <w:name w:val="Balloon Text"/>
    <w:basedOn w:val="1"/>
    <w:link w:val="18"/>
    <w:unhideWhenUsed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paragraph" w:styleId="7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8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18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unhideWhenUsed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4">
    <w:name w:val="批注文字 Char"/>
    <w:basedOn w:val="11"/>
    <w:link w:val="3"/>
    <w:semiHidden/>
    <w:qFormat/>
    <w:uiPriority w:val="0"/>
    <w:rPr>
      <w:rFonts w:ascii="仿宋_GB2312" w:hAnsi="Times New Roman" w:eastAsia="仿宋_GB2312" w:cs="Times New Roman"/>
      <w:sz w:val="32"/>
    </w:rPr>
  </w:style>
  <w:style w:type="character" w:customStyle="1" w:styleId="15">
    <w:name w:val="页眉 Char"/>
    <w:basedOn w:val="11"/>
    <w:link w:val="8"/>
    <w:semiHidden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6">
    <w:name w:val="页脚 Char"/>
    <w:basedOn w:val="11"/>
    <w:link w:val="7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7">
    <w:name w:val="日期 Char"/>
    <w:basedOn w:val="11"/>
    <w:link w:val="5"/>
    <w:semiHidden/>
    <w:qFormat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8">
    <w:name w:val="批注框文本 Char"/>
    <w:basedOn w:val="11"/>
    <w:link w:val="6"/>
    <w:semiHidden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9">
    <w:name w:val="日期 Char1"/>
    <w:basedOn w:val="11"/>
    <w:semiHidden/>
    <w:qFormat/>
    <w:uiPriority w:val="99"/>
    <w:rPr>
      <w:rFonts w:hint="eastAsia" w:ascii="仿宋_GB2312" w:eastAsia="仿宋_GB2312"/>
      <w:kern w:val="2"/>
      <w:sz w:val="32"/>
      <w:szCs w:val="22"/>
    </w:rPr>
  </w:style>
  <w:style w:type="character" w:customStyle="1" w:styleId="20">
    <w:name w:val="页眉 Char1"/>
    <w:basedOn w:val="11"/>
    <w:semiHidden/>
    <w:qFormat/>
    <w:uiPriority w:val="99"/>
    <w:rPr>
      <w:rFonts w:hint="eastAsia" w:ascii="仿宋_GB2312" w:eastAsia="仿宋_GB2312"/>
      <w:kern w:val="2"/>
      <w:sz w:val="18"/>
      <w:szCs w:val="18"/>
    </w:rPr>
  </w:style>
  <w:style w:type="character" w:customStyle="1" w:styleId="21">
    <w:name w:val="页脚 Char1"/>
    <w:basedOn w:val="11"/>
    <w:semiHidden/>
    <w:qFormat/>
    <w:uiPriority w:val="99"/>
    <w:rPr>
      <w:rFonts w:hint="eastAsia" w:ascii="仿宋_GB2312" w:eastAsia="仿宋_GB2312"/>
      <w:kern w:val="2"/>
      <w:sz w:val="18"/>
      <w:szCs w:val="18"/>
    </w:rPr>
  </w:style>
  <w:style w:type="character" w:customStyle="1" w:styleId="22">
    <w:name w:val="批注框文本 Char1"/>
    <w:basedOn w:val="11"/>
    <w:semiHidden/>
    <w:qFormat/>
    <w:uiPriority w:val="99"/>
    <w:rPr>
      <w:rFonts w:hint="eastAsia" w:ascii="仿宋_GB2312" w:eastAsia="仿宋_GB2312"/>
      <w:kern w:val="2"/>
      <w:sz w:val="18"/>
      <w:szCs w:val="18"/>
    </w:rPr>
  </w:style>
  <w:style w:type="table" w:customStyle="1" w:styleId="23">
    <w:name w:val="网格型3"/>
    <w:basedOn w:val="9"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12</Pages>
  <Words>485</Words>
  <Characters>2765</Characters>
  <Lines>23</Lines>
  <Paragraphs>6</Paragraphs>
  <TotalTime>5</TotalTime>
  <ScaleCrop>false</ScaleCrop>
  <LinksUpToDate>false</LinksUpToDate>
  <CharactersWithSpaces>3244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2021-01-09T15:39:00Z</dcterms:created>
  <dc:creator>Windows User</dc:creator>
  <cp:lastModifiedBy>xgh</cp:lastModifiedBy>
  <dcterms:modified xsi:type="dcterms:W3CDTF">2022-01-21T08:31:50Z</dcterms:modified>
  <dc:title>上海市市场监管局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