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bdr w:val="none" w:color="auto" w:sz="0" w:space="0"/>
          <w:shd w:val="clear" w:fill="FFFFFF"/>
        </w:rPr>
        <w:t>发布时间：2011-04-22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7" w:leftChars="0" w:right="-313" w:rightChars="-149" w:hanging="17" w:hangingChars="6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color w:val="FF0000"/>
          <w:sz w:val="28"/>
          <w:szCs w:val="28"/>
          <w:shd w:val="clear" w:fill="FFFFFF"/>
        </w:rPr>
        <w:t>中华人民共和国农业部公告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7" w:leftChars="0" w:right="-313" w:rightChars="-149" w:hanging="17" w:hangingChars="6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fill="FFFFFF"/>
        </w:rPr>
        <w:t>第176号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为加强饲料、兽药和人用药品管理，防止在饲料生产、经营、使用和动物饮用水中超范围、超剂量使用兽药和饲料添加剂，杜绝滥用违禁药品的行为，根据《饲料和饲料添加剂管理条例》、《兽药管理条例》、《药品管理法》的有关规定，现公布《禁止在饲料和动物饮用水中使用的药物品种目录》,并就有关事项公告如下：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一、凡生产、经营和使用的营养性饲料添加剂和一般饲料添加剂，均应属于《允许使用的饲料添加剂品种目录》（农业部第105号公告）中规定的品种及经审批公布的新饲料添加剂，生产饲料添加剂的企业需办理生产许可证和产品批准文号，新饲料添加剂需办理新饲料添加剂证书，经营企业必须按照《饲料和饲料添加剂管理条例》第十六条、第十七条、第十八条的规定从事经营活动，不得经营和使用未经批准生产的饲料添加剂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二、凡生产含有药物饲料添加剂的饲料产品，必须严格执行《饲料药物添加剂使用规范》（农业部168号公告，以下简称《规范》）的规定，不得添加《规范》附录二中的饲料药物添加剂。凡生产含有《规范》附录一中的饲料药物添加剂的饲料产品，必须执行《饲料标签》标准的规定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三、凡在饲养过程中使用药物饲料添加剂，需按照《规范》规定执行，不得超范围、超剂量使用药物饲料添加剂。使用药物饲料添加剂必须遵守休药期、配伍禁忌等有关规定。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四、人用药品的生产、销售必须遵守《药品管理法》及相关法规的规定。未办理兽药、饲料添加剂审批手续的人用药品，不得直接用于饲料生产和饲养过程。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五、生产、销售《禁止在饲料和动物饮用水中使用的药物品种目录》所列品种的医药企业或个人，违反《药品管理法》第四十八条规定，向饲料企业和养殖企业（或个人）销售的，由药品监督管理部门按照《药品管理法》第七十四条的规定给予处罚；生产、销售《禁止在饲料和动物饮用水中使用的药物品种目录》所列品种的兽药企业或个人，向饲料企业销售的，由兽药行政管理部门按照《兽药管理条例》第四十二条的规定给予处罚；违反《饲料和饲料添加剂管理条例》第十七条、第十八条、第十九条规定，生产、经营、使用《禁止在饲料和动物饮用水中使用的药物品种目录》所列品种的饲料和饲料添加剂生产企业或个人，由饲料管理部门按照《饲料和饲料添加剂管理条例》第二十五条、第二十八条、第二十九条的规定给予处罚。其他单位和个人生产、经营、使用《禁止在饲料和动物饮用水中使用的药物品种目录》所列品种，用于饲料生产和饲养过程中的，上述有关部门按照谁发现谁查处的原则，依据各自法律法规予以处罚；构成犯罪的，要移送司法机关，依法追究刑事责任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六、各级饲料、兽药、食品和药品监督管理部门要密切配合，协同行动，加大对饲料生产、经营、使用和动物饮用水中非法使用违禁药物违法行为的打击力度。要加快制定并完善饲料安全标准及检测方法、动物产品有毒有害物质残留标准及检测方法，为行政执法提供技术依据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七、各级饲料、兽药和药品监督管理部门要进一步加强新闻宣传和科普教育。要将查处饲料和饲养过程中非法使用违禁药物列为宣传工作重点，充分利用各种新闻媒体宣传饲料、兽药和人用药品的管理法规，追踪大案要案，普及饲料、饲养和安全使用兽药知识，努力提高社会各方面对兽药使用管理重要性的认识，为降低药物残留危害，保证动物性食品安全创造良好的外部环境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　　　　　　　　　 中华人民共和国农业部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　　　　　　　　　 中华人民共和国卫生部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　　　　　　　　　 国家药品监督管理局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6" w:leftChars="0" w:right="-313" w:rightChars="-149" w:hanging="16" w:hangingChars="6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　　　　　　　　　 二〇〇二年二月九日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　附件：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7" w:leftChars="0" w:right="-313" w:rightChars="-149" w:hanging="17" w:hangingChars="6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fill="FFFFFF"/>
        </w:rPr>
        <w:t>禁止在饲料和动物饮用水中使用的药物品种目录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　</w:t>
      </w: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</w:t>
      </w:r>
      <w:r>
        <w:rPr>
          <w:rFonts w:hint="eastAsia" w:ascii="宋体" w:hAnsi="宋体" w:eastAsia="宋体" w:cs="宋体"/>
          <w:b/>
          <w:color w:val="333333"/>
          <w:sz w:val="21"/>
          <w:szCs w:val="21"/>
          <w:shd w:val="clear" w:fill="FFFFFF"/>
        </w:rPr>
        <w:t>一、肾上腺素受体激动剂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1．盐酸克仑特罗（Clenbuterol Hydrochloride）：中华人民共和国药典（以下简称药典）2000年二部P605。β2肾上腺素受体激动药。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2．沙丁胺醇（Salbutamol）：药典2000年二部P316。β2肾上腺素受体激动药。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3．硫酸沙丁胺醇（SalbutamolSulfate）：药典2000年二部P870。β2肾上腺素受体激动药。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4．莱克多巴胺（Ractopamine）：一种β兴奋剂，美国食品和药物管理局（FDA）已批准，中国未批准。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5．盐酸多巴胺（Dopamine Hydrochloride）：药典2000年二部P591。多巴胺受体激动药。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6．西马特罗（Cimaterol）：美国氰胺公司开发的产品，一种β兴奋剂，FDA未批准。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7．硫酸特布他林（Terbutaline Sulfate）：药典2000年二部P890。β2肾上腺受体激动药。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</w:t>
      </w:r>
      <w:r>
        <w:rPr>
          <w:rFonts w:hint="eastAsia" w:ascii="宋体" w:hAnsi="宋体" w:eastAsia="宋体" w:cs="宋体"/>
          <w:b/>
          <w:color w:val="333333"/>
          <w:sz w:val="21"/>
          <w:szCs w:val="21"/>
          <w:shd w:val="clear" w:fill="FFFFFF"/>
        </w:rPr>
        <w:t>二、性激素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8．己烯雌酚（Diethylstibestrol）：药典2000年二部P42。雌激素类药。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9．雌二醇（Estradiol）：药典2000年二部P1005。雌激素类药。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10．戊酸雌二醇（EstradiolValerate）：药典2000年二部P124。雌激素类药。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11．苯甲酸雌二醇（EstradiolBenzoate）：药典2000年二部P369。雌激素类药。中华人民共和国兽药典（以下简称兽药典）2000年版一部P109。雌激素类药。用于发情不明显动物的催情及胎衣滞留、死胎的排除。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12．氯烯雌醚（Chlorotrianisene）药典2000年二部P919。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13．炔诺醇(Ethinylestradiol)药典2000年二部P422。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14．炔诺醚(Quinestrol)药典2000年二部P424。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15．醋酸氯地孕酮（Chlormadinone acetate）药典2000年二部P1037。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16．左炔诺孕酮(Levonorgestrel)药典2000年二部P107。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17．炔诺酮(Norethisterone)药典2000年二部P420。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18．绒毛膜促性腺激素(绒促性素)（Chorionic Gonadotrophin）：药典2000年二部P534。促性腺激素药。兽药典2000年版一部P146。激素类药。用于性功能障碍、习惯性流产及卵巢囊肿等。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19．促卵泡生长激素（尿促性素主要含卵泡刺激FSHT和黄体生成素LH）（Menotropins）：药典2000年二部P321。促性腺激素类药。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</w:t>
      </w:r>
      <w:r>
        <w:rPr>
          <w:rFonts w:hint="eastAsia" w:ascii="宋体" w:hAnsi="宋体" w:eastAsia="宋体" w:cs="宋体"/>
          <w:b/>
          <w:color w:val="333333"/>
          <w:sz w:val="21"/>
          <w:szCs w:val="21"/>
          <w:shd w:val="clear" w:fill="FFFFFF"/>
        </w:rPr>
        <w:t>三、蛋白同化激素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20．碘化酪蛋白(Iodinated Casein)：蛋白同化激素类，为甲状腺素的前驱物质，具有类似甲状腺素的生理作用。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21．苯丙酸诺龙及苯丙酸诺龙注射液（Nandrolone phenylpropionate）药典2000年二部P365。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</w:t>
      </w:r>
      <w:r>
        <w:rPr>
          <w:rFonts w:hint="eastAsia" w:ascii="宋体" w:hAnsi="宋体" w:eastAsia="宋体" w:cs="宋体"/>
          <w:b/>
          <w:color w:val="333333"/>
          <w:sz w:val="21"/>
          <w:szCs w:val="21"/>
          <w:shd w:val="clear" w:fill="FFFFFF"/>
        </w:rPr>
        <w:t>四、精神药品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22．（盐酸）氯丙嗪（Chlorpromazine Hydrochloride）：药典2000年二部P676。抗精神病药。兽药典2000年版一部P177。镇静药。用于强化麻醉以及使动物安静等。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23．盐酸异丙嗪（Promethazine Hydrochloride）：药典2000年二部P602。抗组胺药。兽药典2000年版一部P164。抗组胺药。用于变态反应性疾病，如荨麻疹、血清病等。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24．安定（地西泮）（Diazepam）：药典2000年二部P214。抗焦虑药、抗惊厥药。兽药典2000年版一部P61。镇静药、抗惊厥药。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25．苯巴比妥（Phenobarbital）：药典2000年二部P362。镇静催眠药、抗惊厥药。兽药典2000年版一部P103。巴比妥类药。缓解脑炎、破伤风、士的宁中毒所致的惊厥。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26．苯巴比妥钠（Phenobarbital Sodium）。兽药典2000年版一部P105。巴比妥类药。缓解脑炎、破伤风、士的宁中毒所致的惊厥。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27．巴比妥（Barbital）：兽药典2000年版一部P27。中枢抑制和增强解热镇痛。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28．异戊巴比妥（Amobarbital）：药典2000年二部P252。催眠药、抗惊厥药。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29．异戊巴比妥钠（Amobarbital Sodium）：兽药典2000年版一部P82。巴比妥类药。用于小动物的镇静、抗惊厥和麻醉。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30．利血平（Reserpine）：药典2000年二部P304。抗高血压药。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31．艾司唑仑（Estazolam）。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32．甲丙氨脂（Meprobamate）。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33．咪达唑仑（Midazolam）。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34．硝西泮（Nitrazepam）。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35．奥沙西泮（Oxaz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epam）。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36．匹莫林（Pemoline）。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37．三唑仑（Triazolam）。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38．唑吡旦（Zolpidem）。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39．其他国家管制的精神药品。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</w:t>
      </w:r>
      <w:r>
        <w:rPr>
          <w:rFonts w:hint="eastAsia" w:ascii="宋体" w:hAnsi="宋体" w:eastAsia="宋体" w:cs="宋体"/>
          <w:b/>
          <w:color w:val="333333"/>
          <w:sz w:val="21"/>
          <w:szCs w:val="21"/>
          <w:shd w:val="clear" w:fill="FFFFFF"/>
        </w:rPr>
        <w:t>五、各种抗生素滤渣</w:t>
      </w:r>
    </w:p>
    <w:p>
      <w:pPr>
        <w:pStyle w:val="6"/>
        <w:keepNext w:val="0"/>
        <w:keepLines w:val="0"/>
        <w:pageBreakBefore w:val="0"/>
        <w:widowControl/>
        <w:suppressLineNumbers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12" w:leftChars="0" w:right="-313" w:rightChars="-149" w:hanging="12" w:hangingChars="6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40．抗生素滤渣：该类物质是抗生素类产品生产过程中产生的工业三废，因含有微量抗生素成份，在饲料和饲养过程中使用后对动物有一定的促生长作用。但对养殖业的危害很大，一是容易引起耐药性，二是由于未做安全性试验，存在各种安全隐患。</w:t>
      </w:r>
    </w:p>
    <w:p>
      <w:pPr>
        <w:keepNext w:val="0"/>
        <w:keepLines w:val="0"/>
        <w:pageBreakBefore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" w:leftChars="0" w:right="-313" w:rightChars="-149" w:hanging="16" w:hangingChars="6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0636C1"/>
    <w:rsid w:val="37246421"/>
    <w:rsid w:val="48B20714"/>
    <w:rsid w:val="54C5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1"/>
    <w:qFormat/>
    <w:uiPriority w:val="0"/>
    <w:pPr>
      <w:keepNext/>
      <w:keepLines/>
      <w:tabs>
        <w:tab w:val="left" w:pos="420"/>
      </w:tabs>
      <w:spacing w:before="240" w:after="240" w:line="360" w:lineRule="auto"/>
      <w:outlineLvl w:val="0"/>
    </w:pPr>
    <w:rPr>
      <w:rFonts w:ascii="Times New Roman" w:hAnsi="Times New Roman" w:eastAsia="黑体" w:cs="Times New Roman"/>
      <w:kern w:val="44"/>
      <w:sz w:val="36"/>
      <w:szCs w:val="20"/>
    </w:rPr>
  </w:style>
  <w:style w:type="paragraph" w:styleId="4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36"/>
      <w:szCs w:val="36"/>
      <w:lang w:val="en-US" w:eastAsia="zh-CN" w:bidi="ar"/>
    </w:rPr>
  </w:style>
  <w:style w:type="paragraph" w:styleId="5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b/>
      <w:sz w:val="21"/>
      <w:szCs w:val="22"/>
      <w:lang w:eastAsia="en-US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6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uiPriority w:val="0"/>
    <w:rPr>
      <w:color w:val="444444"/>
      <w:u w:val="none"/>
      <w:bdr w:val="none" w:color="auto" w:sz="0" w:space="0"/>
    </w:rPr>
  </w:style>
  <w:style w:type="character" w:styleId="10">
    <w:name w:val="Hyperlink"/>
    <w:basedOn w:val="8"/>
    <w:uiPriority w:val="0"/>
    <w:rPr>
      <w:color w:val="444444"/>
      <w:u w:val="none"/>
      <w:bdr w:val="none" w:color="auto" w:sz="0" w:space="0"/>
    </w:rPr>
  </w:style>
  <w:style w:type="character" w:customStyle="1" w:styleId="11">
    <w:name w:val="标题 1 Char"/>
    <w:link w:val="2"/>
    <w:qFormat/>
    <w:uiPriority w:val="0"/>
    <w:rPr>
      <w:rFonts w:ascii="Times New Roman" w:hAnsi="Times New Roman" w:eastAsia="黑体" w:cs="Times New Roman"/>
      <w:b/>
      <w:kern w:val="44"/>
      <w:sz w:val="36"/>
      <w:szCs w:val="20"/>
    </w:rPr>
  </w:style>
  <w:style w:type="character" w:customStyle="1" w:styleId="12">
    <w:name w:val="p90"/>
    <w:basedOn w:val="8"/>
    <w:uiPriority w:val="0"/>
  </w:style>
  <w:style w:type="character" w:customStyle="1" w:styleId="13">
    <w:name w:val="zhankai"/>
    <w:basedOn w:val="8"/>
    <w:uiPriority w:val="0"/>
  </w:style>
  <w:style w:type="paragraph" w:customStyle="1" w:styleId="14">
    <w:name w:val="pubtime"/>
    <w:basedOn w:val="1"/>
    <w:uiPriority w:val="0"/>
    <w:pPr>
      <w:spacing w:line="600" w:lineRule="atLeast"/>
      <w:jc w:val="center"/>
    </w:pPr>
    <w:rPr>
      <w:kern w:val="0"/>
      <w:sz w:val="33"/>
      <w:szCs w:val="33"/>
      <w:lang w:val="en-US" w:eastAsia="zh-CN" w:bidi="ar"/>
    </w:rPr>
  </w:style>
  <w:style w:type="character" w:customStyle="1" w:styleId="15">
    <w:name w:val="cur2"/>
    <w:basedOn w:val="8"/>
    <w:uiPriority w:val="0"/>
    <w:rPr>
      <w:color w:val="C40001"/>
    </w:rPr>
  </w:style>
  <w:style w:type="character" w:customStyle="1" w:styleId="16">
    <w:name w:val="cur3"/>
    <w:basedOn w:val="8"/>
    <w:uiPriority w:val="0"/>
    <w:rPr>
      <w:color w:val="C40001"/>
    </w:rPr>
  </w:style>
  <w:style w:type="character" w:customStyle="1" w:styleId="17">
    <w:name w:val="last-child"/>
    <w:basedOn w:val="8"/>
    <w:uiPriority w:val="0"/>
    <w:rPr>
      <w:bdr w:val="none" w:color="auto" w:sz="0" w:space="0"/>
    </w:rPr>
  </w:style>
  <w:style w:type="character" w:customStyle="1" w:styleId="18">
    <w:name w:val="last-child1"/>
    <w:basedOn w:val="8"/>
    <w:uiPriority w:val="0"/>
    <w:rPr>
      <w:bdr w:val="none" w:color="auto" w:sz="0" w:space="0"/>
    </w:rPr>
  </w:style>
  <w:style w:type="character" w:customStyle="1" w:styleId="19">
    <w:name w:val="pchide2"/>
    <w:basedOn w:val="8"/>
    <w:uiPriority w:val="0"/>
    <w:rPr>
      <w:color w:val="999999"/>
    </w:rPr>
  </w:style>
  <w:style w:type="character" w:customStyle="1" w:styleId="20">
    <w:name w:val="hover9"/>
    <w:basedOn w:val="8"/>
    <w:uiPriority w:val="0"/>
    <w:rPr>
      <w:color w:val="C4000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2021-03-09T13:31:00Z</dcterms:created>
  <dc:creator>foodjc</dc:creator>
  <cp:lastModifiedBy>葆柏</cp:lastModifiedBy>
  <dcterms:modified xsi:type="dcterms:W3CDTF">2021-03-16T09:25:25Z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